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«30» июля 2025 года </w:t>
        <w:tab/>
        <w:tab/>
        <w:tab/>
        <w:tab/>
        <w:tab/>
        <w:tab/>
        <w:tab/>
        <w:t xml:space="preserve">          №  81/10</w:t>
      </w:r>
      <w:r>
        <w:rPr>
          <w:rFonts w:ascii="Times New Roman" w:hAnsi="Times New Roman"/>
          <w:sz w:val="28"/>
          <w:szCs w:val="28"/>
        </w:rPr>
        <w:t>69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О регистрации </w:t>
      </w:r>
      <w:r>
        <w:rPr>
          <w:b/>
          <w:color w:val="000000"/>
          <w:sz w:val="28"/>
          <w:szCs w:val="28"/>
        </w:rPr>
        <w:t>Мерзакуловой Анжелы Мухамедовны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по трехмандатному избирательному округу № </w:t>
      </w:r>
      <w:r>
        <w:rPr>
          <w:b/>
          <w:color w:val="000000"/>
          <w:sz w:val="28"/>
          <w:szCs w:val="28"/>
        </w:rPr>
        <w:t>2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Мерзакуловой Анжелы Мухамедовны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 xml:space="preserve"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Мерзакулову Анжелу Мухамедовну</w:t>
      </w:r>
      <w:r>
        <w:rPr>
          <w:color w:val="000000"/>
          <w:sz w:val="28"/>
          <w:szCs w:val="28"/>
        </w:rPr>
        <w:t>, 19</w:t>
      </w:r>
      <w:r>
        <w:rPr>
          <w:color w:val="000000"/>
          <w:sz w:val="28"/>
          <w:szCs w:val="28"/>
        </w:rPr>
        <w:t>74</w:t>
      </w:r>
      <w:r>
        <w:rPr>
          <w:color w:val="000000"/>
          <w:sz w:val="28"/>
          <w:szCs w:val="28"/>
        </w:rPr>
        <w:t xml:space="preserve"> года рождения, работающую в ГБУЗ «Успенская ЦРБ» МЗ КК,  </w:t>
      </w:r>
      <w:r>
        <w:rPr>
          <w:color w:val="000000"/>
          <w:sz w:val="28"/>
          <w:szCs w:val="28"/>
        </w:rPr>
        <w:t>фельдшером</w:t>
      </w:r>
      <w:r>
        <w:rPr>
          <w:color w:val="000000"/>
          <w:sz w:val="28"/>
          <w:szCs w:val="28"/>
        </w:rPr>
        <w:t xml:space="preserve">, выдвинутую Региональным отделением Социалистической политической партии «СПРАВЕДЛИВАЯ РОССИЯ — ПАТРИОТЫ - ЗА ПРАВДУ» в Краснодарском крае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, 30 июля 2025 года в  «17» часов «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» минуты.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Бондаренко Ирине Михайловне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Application>LibreOffice/7.3.7.2$Linux_X86_64 LibreOffice_project/30$Build-2</Application>
  <AppVersion>15.0000</AppVersion>
  <Pages>2</Pages>
  <Words>258</Words>
  <Characters>1858</Characters>
  <CharactersWithSpaces>2258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2025-07-24T18:48:19Z</cp:lastPrinted>
  <dcterms:modified xsi:type="dcterms:W3CDTF">2025-08-03T10:57:00Z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